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3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TSG-SA3 Release 19 SID/WID Workshop AdHoc-e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S3ah-23004</w:t>
      </w:r>
      <w:r>
        <w:rPr>
          <w:rFonts w:hint="default"/>
          <w:b/>
          <w:sz w:val="24"/>
          <w:szCs w:val="24"/>
          <w:lang w:val="en-US" w:eastAsia="ja-JP"/>
        </w:rPr>
        <w:t>5</w:t>
      </w:r>
      <w:bookmarkStart w:id="21" w:name="_GoBack"/>
      <w:bookmarkEnd w:id="21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eastAsia="ja-JP"/>
        </w:rPr>
      </w:pPr>
      <w:r>
        <w:rPr>
          <w:rFonts w:ascii="Arial" w:hAnsi="Arial"/>
          <w:b/>
          <w:sz w:val="24"/>
          <w:szCs w:val="24"/>
          <w:lang w:eastAsia="ja-JP"/>
        </w:rPr>
        <w:t>Electronic meeting, 27 - 28 September 2023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eastAsia="ja-JP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on security for </w:t>
      </w:r>
      <w:r>
        <w:rPr>
          <w:rFonts w:hint="default" w:ascii="Arial" w:hAnsi="Arial" w:cs="Arial"/>
          <w:b/>
          <w:lang w:val="en-US"/>
        </w:rPr>
        <w:t>XR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>
      <w:pPr>
        <w:keepNext/>
        <w:pBdr>
          <w:bottom w:val="single" w:color="auto" w:sz="4" w:space="0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default" w:ascii="Arial" w:hAnsi="Arial"/>
          <w:b/>
          <w:lang w:val="en-US"/>
        </w:rPr>
        <w:t>6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It is proposed to discuss the security for </w:t>
      </w:r>
      <w:r>
        <w:rPr>
          <w:rFonts w:hint="default"/>
          <w:b/>
          <w:i/>
          <w:lang w:val="en-US"/>
        </w:rPr>
        <w:t>XR</w:t>
      </w:r>
      <w:r>
        <w:rPr>
          <w:b/>
          <w:i/>
        </w:rPr>
        <w:t xml:space="preserve"> Services. 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</w:pP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val="en-US" w:eastAsia="zh-CN"/>
        </w:rPr>
        <w:t xml:space="preserve"> </w:t>
      </w:r>
      <w:r>
        <w:t>3GPP TR 23.700-</w:t>
      </w:r>
      <w:r>
        <w:rPr>
          <w:rFonts w:hint="default"/>
          <w:lang w:val="en-US"/>
        </w:rPr>
        <w:t>60</w:t>
      </w:r>
      <w:r>
        <w:t xml:space="preserve">: </w:t>
      </w:r>
      <w:r>
        <w:rPr>
          <w:rFonts w:eastAsia="宋体" w:cs="Times New Roman"/>
        </w:rPr>
        <w:t>"Study on XR (Extended Reality) and media services".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line="14" w:lineRule="atLeast"/>
        <w:ind w:left="0" w:leftChars="0" w:firstLine="0"/>
        <w:jc w:val="left"/>
        <w:rPr>
          <w:rFonts w:hint="eastAsia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>[</w:t>
      </w:r>
      <w:r>
        <w:rPr>
          <w:rFonts w:hint="default" w:ascii="Times New Roman" w:hAnsi="Times New Roman" w:cs="Times New Roman"/>
          <w:sz w:val="20"/>
          <w:lang w:val="en-US" w:eastAsia="en-US" w:bidi="ar-SA"/>
        </w:rPr>
        <w:t>2</w:t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>]</w:t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ab/>
      </w:r>
      <w:r>
        <w:rPr>
          <w:rFonts w:hint="default" w:ascii="Times New Roman" w:hAnsi="Times New Roman" w:cs="Times New Roman"/>
          <w:sz w:val="20"/>
          <w:lang w:val="en-US" w:eastAsia="en-US" w:bidi="ar-SA"/>
        </w:rPr>
        <w:t>SP-231136</w:t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 xml:space="preserve"> </w:t>
      </w:r>
      <w:r>
        <w:rPr>
          <w:rFonts w:hint="default" w:ascii="Times New Roman" w:hAnsi="Times New Roman" w:cs="Times New Roman"/>
          <w:sz w:val="20"/>
          <w:lang w:val="en-US" w:eastAsia="en-US" w:bidi="ar-SA"/>
        </w:rPr>
        <w:t>Study on Architecture enhancement for XRM Ph2.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To support t</w:t>
      </w:r>
      <w:r>
        <w:rPr>
          <w:rFonts w:hint="eastAsia" w:eastAsia="宋体"/>
          <w:lang w:val="en-US" w:eastAsia="zh-CN"/>
        </w:rPr>
        <w:t>he XR (Extended Reality) and Metaverse Services</w:t>
      </w:r>
      <w:r>
        <w:rPr>
          <w:rFonts w:hint="eastAsia"/>
          <w:lang w:val="en-US" w:eastAsia="zh-CN"/>
        </w:rPr>
        <w:t xml:space="preserve">, </w:t>
      </w:r>
      <w:r>
        <w:t xml:space="preserve">3GPP has </w:t>
      </w:r>
      <w:r>
        <w:rPr>
          <w:rFonts w:hint="default"/>
          <w:lang w:val="en-US"/>
        </w:rPr>
        <w:t>launched</w:t>
      </w:r>
      <w:r>
        <w:t xml:space="preserve"> </w:t>
      </w:r>
      <w:r>
        <w:rPr>
          <w:rFonts w:hint="eastAsia" w:eastAsia="宋体"/>
          <w:lang w:val="en-US" w:eastAsia="zh-CN"/>
        </w:rPr>
        <w:t xml:space="preserve">multiple </w:t>
      </w:r>
      <w:r>
        <w:rPr>
          <w:rFonts w:hint="eastAsia"/>
          <w:lang w:val="en-US" w:eastAsia="zh-CN"/>
        </w:rPr>
        <w:t>studies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default"/>
          <w:lang w:val="en-US"/>
        </w:rPr>
        <w:t>SA2 already completed the study of XRM (</w:t>
      </w:r>
      <w:r>
        <w:rPr>
          <w:rFonts w:eastAsia="宋体" w:cs="Times New Roman"/>
        </w:rPr>
        <w:t>Extended Reality</w:t>
      </w:r>
      <w:r>
        <w:rPr>
          <w:rFonts w:hint="default" w:eastAsia="宋体" w:cs="Times New Roman"/>
          <w:lang w:val="en-US"/>
        </w:rPr>
        <w:t xml:space="preserve"> </w:t>
      </w:r>
      <w:r>
        <w:rPr>
          <w:rFonts w:eastAsia="宋体" w:cs="Times New Roman"/>
        </w:rPr>
        <w:t>and media services</w:t>
      </w:r>
      <w:r>
        <w:rPr>
          <w:rFonts w:hint="default"/>
          <w:lang w:val="en-US"/>
        </w:rPr>
        <w:t xml:space="preserve">) in R18 and concluded with the PDU set based QoS enhancements; </w:t>
      </w:r>
      <w:r>
        <w:rPr>
          <w:rFonts w:hint="default"/>
          <w:highlight w:val="none"/>
          <w:lang w:val="en-US"/>
        </w:rPr>
        <w:t xml:space="preserve"> and RAN also made relat</w:t>
      </w:r>
      <w:r>
        <w:rPr>
          <w:rFonts w:hint="eastAsia"/>
          <w:highlight w:val="none"/>
          <w:lang w:val="en-US" w:eastAsia="zh-CN"/>
        </w:rPr>
        <w:t>ed</w:t>
      </w:r>
      <w:r>
        <w:rPr>
          <w:rFonts w:hint="default"/>
          <w:highlight w:val="none"/>
          <w:lang w:val="en-US"/>
        </w:rPr>
        <w:t xml:space="preserve"> study based on SA2’s work</w:t>
      </w:r>
      <w:r>
        <w:rPr>
          <w:rFonts w:hint="eastAsia"/>
          <w:highlight w:val="none"/>
          <w:lang w:val="en-US" w:eastAsia="zh-CN"/>
        </w:rPr>
        <w:t xml:space="preserve"> in Rel-18</w:t>
      </w:r>
      <w:r>
        <w:rPr>
          <w:highlight w:val="none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iCs/>
          <w:color w:val="000000"/>
          <w:highlight w:val="none"/>
          <w:lang w:eastAsia="ja-JP"/>
        </w:rPr>
        <w:t xml:space="preserve">SA1 has studied </w:t>
      </w:r>
      <w:r>
        <w:rPr>
          <w:rFonts w:hint="eastAsia"/>
          <w:iCs/>
          <w:color w:val="000000"/>
          <w:highlight w:val="none"/>
          <w:lang w:val="en-US" w:eastAsia="zh-CN"/>
        </w:rPr>
        <w:t xml:space="preserve">the </w:t>
      </w:r>
      <w:r>
        <w:rPr>
          <w:iCs/>
          <w:color w:val="000000"/>
          <w:highlight w:val="none"/>
          <w:lang w:eastAsia="ja-JP"/>
        </w:rPr>
        <w:t xml:space="preserve">use cases and </w:t>
      </w:r>
      <w:r>
        <w:rPr>
          <w:rFonts w:hint="default"/>
          <w:highlight w:val="none"/>
          <w:lang w:val="en-US" w:eastAsia="ja-JP"/>
        </w:rPr>
        <w:t xml:space="preserve">service requirements for </w:t>
      </w:r>
      <w:r>
        <w:rPr>
          <w:rFonts w:hint="eastAsia"/>
          <w:highlight w:val="none"/>
          <w:lang w:val="en-US" w:eastAsia="zh-CN"/>
        </w:rPr>
        <w:t>enhanced</w:t>
      </w:r>
      <w:r>
        <w:rPr>
          <w:rFonts w:hint="default"/>
          <w:highlight w:val="none"/>
          <w:lang w:val="en-US" w:eastAsia="ja-JP"/>
        </w:rPr>
        <w:t xml:space="preserve"> XR-based services</w:t>
      </w:r>
      <w:r>
        <w:rPr>
          <w:rFonts w:hint="eastAsia"/>
          <w:highlight w:val="none"/>
          <w:lang w:val="en-US" w:eastAsia="zh-CN"/>
        </w:rPr>
        <w:t xml:space="preserve"> in Rel-19. SA2</w:t>
      </w:r>
      <w:r>
        <w:rPr>
          <w:rFonts w:hint="default"/>
          <w:highlight w:val="none"/>
          <w:lang w:val="en-US"/>
        </w:rPr>
        <w:t xml:space="preserve"> in </w:t>
      </w:r>
      <w:r>
        <w:rPr>
          <w:rFonts w:hint="eastAsia"/>
          <w:highlight w:val="none"/>
          <w:lang w:val="en-US"/>
        </w:rPr>
        <w:t>Rel-19</w:t>
      </w:r>
      <w:r>
        <w:rPr>
          <w:rFonts w:hint="eastAsia"/>
          <w:highlight w:val="none"/>
          <w:lang w:val="en-US" w:eastAsia="zh-CN"/>
        </w:rPr>
        <w:t xml:space="preserve"> also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starts the study on architecture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eastAsia"/>
          <w:highlight w:val="none"/>
          <w:lang w:val="en-US" w:eastAsia="zh-CN"/>
        </w:rPr>
        <w:t>enhance</w:t>
      </w:r>
      <w:r>
        <w:rPr>
          <w:rFonts w:hint="default"/>
          <w:highlight w:val="none"/>
          <w:lang w:val="en-US" w:eastAsia="zh-CN"/>
        </w:rPr>
        <w:t>ment</w:t>
      </w:r>
      <w:r>
        <w:rPr>
          <w:rFonts w:hint="eastAsia"/>
          <w:highlight w:val="none"/>
          <w:lang w:val="en-US" w:eastAsia="zh-CN"/>
        </w:rPr>
        <w:t xml:space="preserve"> for XR</w:t>
      </w:r>
      <w:r>
        <w:rPr>
          <w:rFonts w:hint="default"/>
          <w:highlight w:val="none"/>
          <w:lang w:val="en-US" w:eastAsia="zh-CN"/>
        </w:rPr>
        <w:t>M phase 2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3"/>
        <w:rPr>
          <w:rFonts w:hint="default"/>
          <w:b/>
          <w:bCs/>
          <w:sz w:val="20"/>
          <w:szCs w:val="20"/>
          <w:lang w:val="en-US"/>
        </w:rPr>
      </w:pPr>
      <w:r>
        <w:rPr>
          <w:rFonts w:hint="default"/>
          <w:b/>
          <w:bCs/>
          <w:sz w:val="20"/>
          <w:szCs w:val="20"/>
          <w:lang w:val="en-US"/>
        </w:rPr>
        <w:t>Support for XR and media services based on PDU set handling from SA2 in R18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SA2 has completed </w:t>
      </w:r>
      <w:r>
        <w:rPr>
          <w:rFonts w:hint="default"/>
          <w:lang w:val="en-US"/>
        </w:rPr>
        <w:t>the study of XRM (</w:t>
      </w:r>
      <w:r>
        <w:rPr>
          <w:rFonts w:eastAsia="宋体" w:cs="Times New Roman"/>
        </w:rPr>
        <w:t>Extended Reality</w:t>
      </w:r>
      <w:r>
        <w:rPr>
          <w:rFonts w:hint="default" w:eastAsia="宋体" w:cs="Times New Roman"/>
          <w:lang w:val="en-US"/>
        </w:rPr>
        <w:t xml:space="preserve"> </w:t>
      </w:r>
      <w:r>
        <w:rPr>
          <w:rFonts w:eastAsia="宋体" w:cs="Times New Roman"/>
        </w:rPr>
        <w:t>and media services</w:t>
      </w:r>
      <w:r>
        <w:rPr>
          <w:rFonts w:hint="default"/>
          <w:lang w:val="en-US"/>
        </w:rPr>
        <w:t>) in R18 and concluded with the PDU set based QoS enhancements</w:t>
      </w:r>
      <w:r>
        <w:rPr>
          <w:rFonts w:hint="eastAsia"/>
          <w:lang w:val="en-US" w:eastAsia="zh-CN"/>
        </w:rPr>
        <w:t xml:space="preserve"> mechanism.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following is copied from </w:t>
      </w:r>
      <w:r>
        <w:t>TS 23.7</w:t>
      </w:r>
      <w:r>
        <w:rPr>
          <w:rFonts w:hint="default"/>
          <w:lang w:val="en-US"/>
        </w:rPr>
        <w:t>00-60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val="en-US" w:eastAsia="zh-CN"/>
        </w:rPr>
        <w:t>.</w:t>
      </w:r>
    </w:p>
    <w:p>
      <w:pPr>
        <w:pStyle w:val="4"/>
        <w:rPr>
          <w:rFonts w:hint="default"/>
          <w:sz w:val="20"/>
          <w:szCs w:val="20"/>
          <w:u w:val="single"/>
          <w:lang w:val="en-US"/>
        </w:rPr>
      </w:pPr>
      <w:bookmarkStart w:id="0" w:name="OLE_LINK50"/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Excerpt #</w:t>
      </w:r>
      <w:r>
        <w:rPr>
          <w:rFonts w:hint="default"/>
          <w:b/>
          <w:bCs/>
          <w:sz w:val="20"/>
          <w:szCs w:val="20"/>
          <w:u w:val="single"/>
          <w:lang w:val="en-US"/>
        </w:rPr>
        <w:t>1</w:t>
      </w:r>
      <w:r>
        <w:rPr>
          <w:rFonts w:hint="default"/>
          <w:sz w:val="20"/>
          <w:szCs w:val="20"/>
          <w:u w:val="single"/>
          <w:lang w:val="en-US"/>
        </w:rPr>
        <w:t>:</w:t>
      </w:r>
    </w:p>
    <w:bookmarkEnd w:id="0"/>
    <w:p>
      <w:pPr>
        <w:bidi w:val="0"/>
        <w:rPr>
          <w:rFonts w:hint="default" w:eastAsia="宋体"/>
          <w:i w:val="0"/>
          <w:iCs w:val="0"/>
          <w:lang w:val="en-US" w:eastAsia="zh-CN"/>
        </w:rPr>
      </w:pPr>
      <w:bookmarkStart w:id="1" w:name="_Toc117496317"/>
      <w:bookmarkStart w:id="2" w:name="_Toc122517539"/>
      <w:bookmarkStart w:id="3" w:name="_Toc113425890"/>
      <w:bookmarkStart w:id="4" w:name="_Toc101526052"/>
      <w:bookmarkStart w:id="5" w:name="_Toc97526900"/>
      <w:bookmarkStart w:id="6" w:name="_Toc104882742"/>
      <w:bookmarkStart w:id="7" w:name="_Toc122418184"/>
      <w:r>
        <w:rPr>
          <w:rFonts w:hint="eastAsia"/>
          <w:i w:val="0"/>
          <w:iCs w:val="0"/>
          <w:lang w:val="en-US" w:eastAsia="zh-CN"/>
        </w:rPr>
        <w:t xml:space="preserve">In clause </w:t>
      </w:r>
      <w:r>
        <w:rPr>
          <w:i w:val="0"/>
          <w:iCs w:val="0"/>
        </w:rPr>
        <w:t>4.1</w:t>
      </w:r>
      <w:r>
        <w:rPr>
          <w:rFonts w:hint="eastAsia"/>
          <w:i w:val="0"/>
          <w:iCs w:val="0"/>
          <w:lang w:val="en-US" w:eastAsia="zh-CN"/>
        </w:rPr>
        <w:t xml:space="preserve"> </w:t>
      </w:r>
      <w:r>
        <w:rPr>
          <w:i w:val="0"/>
          <w:iCs w:val="0"/>
        </w:rPr>
        <w:t>Architectural Assumptions</w:t>
      </w:r>
      <w:bookmarkEnd w:id="1"/>
      <w:bookmarkEnd w:id="2"/>
      <w:bookmarkEnd w:id="3"/>
      <w:bookmarkEnd w:id="4"/>
      <w:bookmarkEnd w:id="5"/>
      <w:bookmarkEnd w:id="6"/>
      <w:r>
        <w:rPr>
          <w:rFonts w:hint="eastAsia"/>
          <w:i w:val="0"/>
          <w:iCs w:val="0"/>
          <w:lang w:val="en-US" w:eastAsia="zh-CN"/>
        </w:rPr>
        <w:t>, it states that:</w:t>
      </w:r>
    </w:p>
    <w:p>
      <w:pPr>
        <w:pStyle w:val="56"/>
        <w:ind w:leftChars="100"/>
        <w:rPr>
          <w:i/>
          <w:iCs/>
        </w:rPr>
      </w:pPr>
      <w:r>
        <w:rPr>
          <w:i/>
          <w:iCs/>
        </w:rPr>
        <w:t>NOTE </w:t>
      </w:r>
      <w:r>
        <w:rPr>
          <w:rFonts w:hint="eastAsia" w:eastAsia="等线"/>
          <w:i/>
          <w:iCs/>
          <w:lang w:eastAsia="zh-CN"/>
        </w:rPr>
        <w:t>3</w:t>
      </w:r>
      <w:r>
        <w:rPr>
          <w:i/>
          <w:iCs/>
        </w:rPr>
        <w:t>:</w:t>
      </w:r>
      <w:r>
        <w:rPr>
          <w:i/>
          <w:iCs/>
        </w:rPr>
        <w:tab/>
      </w:r>
      <w:r>
        <w:rPr>
          <w:i/>
          <w:iCs/>
        </w:rPr>
        <w:t xml:space="preserve">It is assumed that some header information necessary for the identification of PDUs is </w:t>
      </w:r>
      <w:r>
        <w:rPr>
          <w:i/>
          <w:iCs/>
          <w:highlight w:val="yellow"/>
        </w:rPr>
        <w:t>not encrypted</w:t>
      </w:r>
      <w:r>
        <w:rPr>
          <w:i/>
          <w:iCs/>
        </w:rPr>
        <w:t>.</w:t>
      </w:r>
      <w:bookmarkStart w:id="8" w:name="_Toc104883169"/>
      <w:bookmarkStart w:id="9" w:name="_Toc113426406"/>
      <w:bookmarkStart w:id="10" w:name="_Toc97526931"/>
      <w:bookmarkStart w:id="11" w:name="_Toc101526315"/>
      <w:bookmarkStart w:id="12" w:name="_Toc122518055"/>
      <w:bookmarkStart w:id="13" w:name="_Toc117496833"/>
    </w:p>
    <w:p>
      <w:pPr>
        <w:pStyle w:val="56"/>
        <w:ind w:leftChars="100"/>
        <w:rPr>
          <w:i/>
          <w:iCs/>
        </w:rPr>
      </w:pPr>
    </w:p>
    <w:p>
      <w:pPr>
        <w:pStyle w:val="4"/>
        <w:rPr>
          <w:rFonts w:eastAsia="等线"/>
          <w:u w:val="single"/>
          <w:lang w:eastAsia="zh-CN"/>
        </w:rPr>
      </w:pPr>
      <w:bookmarkStart w:id="14" w:name="_Toc122517903"/>
      <w:bookmarkStart w:id="15" w:name="_Toc113426256"/>
      <w:bookmarkStart w:id="16" w:name="_Toc117496681"/>
      <w:bookmarkStart w:id="17" w:name="_Toc104883108"/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Excerpt #2</w:t>
      </w:r>
      <w:r>
        <w:rPr>
          <w:rFonts w:hint="default"/>
          <w:sz w:val="20"/>
          <w:szCs w:val="20"/>
          <w:u w:val="single"/>
          <w:lang w:val="en-US"/>
        </w:rPr>
        <w:t>:</w:t>
      </w:r>
    </w:p>
    <w:p>
      <w:pPr>
        <w:pStyle w:val="3"/>
        <w:rPr>
          <w:rFonts w:hint="default" w:eastAsia="等线"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等线"/>
          <w:i w:val="0"/>
          <w:iCs w:val="0"/>
          <w:sz w:val="20"/>
          <w:szCs w:val="20"/>
          <w:lang w:val="en-US" w:eastAsia="zh-CN"/>
        </w:rPr>
        <w:t xml:space="preserve">In clause </w:t>
      </w:r>
      <w:r>
        <w:rPr>
          <w:rFonts w:eastAsia="等线"/>
          <w:i w:val="0"/>
          <w:iCs w:val="0"/>
          <w:sz w:val="20"/>
          <w:szCs w:val="20"/>
          <w:lang w:eastAsia="zh-CN"/>
        </w:rPr>
        <w:t>6.52</w:t>
      </w:r>
      <w:r>
        <w:rPr>
          <w:rFonts w:hint="eastAsia" w:eastAsia="等线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eastAsia="等线"/>
          <w:i w:val="0"/>
          <w:iCs w:val="0"/>
          <w:sz w:val="20"/>
          <w:szCs w:val="20"/>
          <w:lang w:eastAsia="zh-CN"/>
        </w:rPr>
        <w:t>Solution #52: Consolidated Solution for PDU Set based QoS framework</w:t>
      </w:r>
      <w:bookmarkEnd w:id="14"/>
      <w:bookmarkEnd w:id="15"/>
      <w:bookmarkEnd w:id="16"/>
      <w:bookmarkEnd w:id="17"/>
      <w:r>
        <w:rPr>
          <w:rFonts w:hint="eastAsia" w:eastAsia="等线"/>
          <w:i w:val="0"/>
          <w:iCs w:val="0"/>
          <w:sz w:val="20"/>
          <w:szCs w:val="20"/>
          <w:lang w:val="en-US" w:eastAsia="zh-CN"/>
        </w:rPr>
        <w:t xml:space="preserve">, it states that: </w:t>
      </w:r>
    </w:p>
    <w:p>
      <w:pPr>
        <w:pStyle w:val="56"/>
        <w:rPr>
          <w:rFonts w:eastAsia="等线"/>
          <w:i/>
          <w:iCs/>
          <w:lang w:eastAsia="zh-CN"/>
        </w:rPr>
      </w:pPr>
      <w:r>
        <w:rPr>
          <w:rFonts w:eastAsia="等线"/>
          <w:i/>
          <w:iCs/>
        </w:rPr>
        <w:t>NOTE 1:</w:t>
      </w:r>
      <w:r>
        <w:rPr>
          <w:rFonts w:eastAsia="等线"/>
          <w:i/>
          <w:iCs/>
        </w:rPr>
        <w:tab/>
      </w:r>
      <w:r>
        <w:rPr>
          <w:rFonts w:eastAsia="等线"/>
          <w:i/>
          <w:iCs/>
          <w:highlight w:val="yellow"/>
        </w:rPr>
        <w:t>Option 1 and 2 can only work if these headers are not encrypted (e.g. not carried above TLS/QUIC/DTLS layer).</w:t>
      </w:r>
    </w:p>
    <w:p>
      <w:pPr>
        <w:pStyle w:val="56"/>
        <w:rPr>
          <w:i/>
          <w:iCs/>
        </w:rPr>
      </w:pPr>
    </w:p>
    <w:p>
      <w:pPr>
        <w:pStyle w:val="4"/>
        <w:rPr>
          <w:rFonts w:ascii="Arial" w:hAnsi="Arial" w:eastAsia="等线" w:cs="Times New Roman"/>
          <w:i/>
          <w:iCs/>
          <w:sz w:val="20"/>
          <w:szCs w:val="20"/>
          <w:u w:val="single"/>
          <w:lang w:val="en-US" w:eastAsia="zh-CN" w:bidi="ar-SA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Excerpt #3</w:t>
      </w:r>
      <w:r>
        <w:rPr>
          <w:rFonts w:hint="default"/>
          <w:sz w:val="20"/>
          <w:szCs w:val="20"/>
          <w:u w:val="single"/>
          <w:lang w:val="en-US"/>
        </w:rPr>
        <w:t>:</w:t>
      </w:r>
    </w:p>
    <w:bookmarkEnd w:id="8"/>
    <w:bookmarkEnd w:id="9"/>
    <w:bookmarkEnd w:id="10"/>
    <w:bookmarkEnd w:id="11"/>
    <w:bookmarkEnd w:id="12"/>
    <w:bookmarkEnd w:id="13"/>
    <w:p>
      <w:pPr>
        <w:pStyle w:val="5"/>
        <w:ind w:leftChars="100"/>
        <w:jc w:val="left"/>
        <w:rPr>
          <w:rFonts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</w:pPr>
      <w:bookmarkStart w:id="18" w:name="_Toc117496843"/>
      <w:bookmarkStart w:id="19" w:name="_Toc122518065"/>
      <w:r>
        <w:rPr>
          <w:rFonts w:hint="eastAsia"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  <w:t xml:space="preserve">In Clause 8 conclusion, subclause </w:t>
      </w:r>
      <w:r>
        <w:rPr>
          <w:rFonts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  <w:t>8.</w:t>
      </w:r>
      <w:r>
        <w:rPr>
          <w:rFonts w:hint="eastAsia"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  <w:t>4</w:t>
      </w:r>
      <w:r>
        <w:rPr>
          <w:rFonts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  <w:t>.2.2</w:t>
      </w:r>
      <w:r>
        <w:rPr>
          <w:rFonts w:hint="eastAsia"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  <w:tab/>
      </w:r>
      <w:r>
        <w:rPr>
          <w:rFonts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  <w:t xml:space="preserve">PDU Set Information identification on UPF and supported N6 </w:t>
      </w:r>
    </w:p>
    <w:p>
      <w:pPr>
        <w:pStyle w:val="5"/>
        <w:ind w:leftChars="100"/>
        <w:jc w:val="left"/>
        <w:rPr>
          <w:rFonts w:hint="default"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</w:pPr>
      <w:r>
        <w:rPr>
          <w:rFonts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  <w:t>protocols</w:t>
      </w:r>
      <w:bookmarkEnd w:id="18"/>
      <w:bookmarkEnd w:id="19"/>
      <w:r>
        <w:rPr>
          <w:rFonts w:hint="eastAsia"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  <w:t xml:space="preserve"> states that:</w:t>
      </w:r>
    </w:p>
    <w:p>
      <w:pPr>
        <w:ind w:leftChars="1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The detection and marking of the DL PDU Sets sent to the NG-RAN shall be done by the PSA UPF.</w:t>
      </w:r>
    </w:p>
    <w:p>
      <w:pPr>
        <w:ind w:leftChars="1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PSA UPF may identify the PDU Set based on instruction from SMF and packet header of N6 protocols:</w:t>
      </w:r>
    </w:p>
    <w:p>
      <w:pPr>
        <w:pStyle w:val="75"/>
        <w:ind w:leftChars="100"/>
        <w:rPr>
          <w:rFonts w:eastAsia="等线"/>
          <w:i/>
          <w:iCs/>
          <w:lang w:val="en-US" w:eastAsia="zh-CN"/>
        </w:rPr>
      </w:pPr>
      <w:r>
        <w:rPr>
          <w:rFonts w:eastAsia="等线"/>
          <w:i/>
          <w:iCs/>
          <w:lang w:val="en-US" w:eastAsia="zh-CN"/>
        </w:rPr>
        <w:t>-</w:t>
      </w:r>
      <w:r>
        <w:rPr>
          <w:rFonts w:eastAsia="等线"/>
          <w:i/>
          <w:iCs/>
          <w:lang w:val="en-US" w:eastAsia="zh-CN"/>
        </w:rPr>
        <w:tab/>
      </w:r>
      <w:r>
        <w:rPr>
          <w:rFonts w:hint="eastAsia" w:eastAsia="等线"/>
          <w:i/>
          <w:iCs/>
          <w:lang w:val="en-US" w:eastAsia="zh-CN"/>
        </w:rPr>
        <w:t>B</w:t>
      </w:r>
      <w:r>
        <w:rPr>
          <w:rFonts w:eastAsia="等线"/>
          <w:i/>
          <w:iCs/>
          <w:lang w:val="en-US" w:eastAsia="zh-CN"/>
        </w:rPr>
        <w:t>y matching RTP/SRTP header and payload (RFC 3550/3711/6184/7798/draft-ietf-avtcore-rtp-vvc/draft-ietf-avtext-framemarking/</w:t>
      </w:r>
      <w:r>
        <w:rPr>
          <w:i/>
          <w:iCs/>
        </w:rPr>
        <w:t>AV1 RTP payload format [</w:t>
      </w:r>
      <w:r>
        <w:rPr>
          <w:rFonts w:hint="eastAsia" w:eastAsia="等线"/>
          <w:i/>
          <w:iCs/>
          <w:lang w:eastAsia="zh-CN"/>
        </w:rPr>
        <w:t>68</w:t>
      </w:r>
      <w:r>
        <w:rPr>
          <w:i/>
          <w:iCs/>
        </w:rPr>
        <w:t>]</w:t>
      </w:r>
      <w:r>
        <w:rPr>
          <w:rFonts w:hint="eastAsia" w:eastAsia="等线"/>
          <w:i/>
          <w:iCs/>
          <w:lang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are supported).</w:t>
      </w:r>
    </w:p>
    <w:p>
      <w:pPr>
        <w:pStyle w:val="56"/>
        <w:ind w:leftChars="100"/>
        <w:rPr>
          <w:rFonts w:hint="eastAsia"/>
          <w:lang w:eastAsia="zh-CN"/>
        </w:rPr>
      </w:pPr>
      <w:r>
        <w:rPr>
          <w:rFonts w:eastAsia="等线"/>
          <w:i/>
          <w:iCs/>
          <w:lang w:val="en-US"/>
        </w:rPr>
        <w:t>NOTE</w:t>
      </w:r>
      <w:r>
        <w:rPr>
          <w:rFonts w:eastAsia="等线"/>
          <w:i/>
          <w:iCs/>
          <w:lang w:val="en-US" w:eastAsia="zh-CN"/>
        </w:rPr>
        <w:t> </w:t>
      </w:r>
      <w:r>
        <w:rPr>
          <w:rFonts w:hint="eastAsia" w:eastAsia="等线"/>
          <w:i/>
          <w:iCs/>
          <w:lang w:val="en-US" w:eastAsia="zh-CN"/>
        </w:rPr>
        <w:t>1</w:t>
      </w:r>
      <w:r>
        <w:rPr>
          <w:rFonts w:eastAsia="等线"/>
          <w:i/>
          <w:iCs/>
          <w:lang w:val="en-US"/>
        </w:rPr>
        <w:t>:</w:t>
      </w:r>
      <w:r>
        <w:rPr>
          <w:rFonts w:eastAsia="等线"/>
          <w:i/>
          <w:iCs/>
          <w:lang w:val="en-US"/>
        </w:rPr>
        <w:tab/>
      </w:r>
      <w:r>
        <w:rPr>
          <w:rFonts w:eastAsia="等线"/>
          <w:i/>
          <w:iCs/>
          <w:lang w:val="en-US"/>
        </w:rPr>
        <w:t xml:space="preserve">In above cases, it is assumed that the RTP/SRTP header and/or payload necessary for the identification of PDU Set Information is </w:t>
      </w:r>
      <w:r>
        <w:rPr>
          <w:rFonts w:eastAsia="等线"/>
          <w:i/>
          <w:iCs/>
          <w:highlight w:val="yellow"/>
          <w:lang w:val="en-US"/>
        </w:rPr>
        <w:t>not encrypted</w:t>
      </w:r>
      <w:r>
        <w:rPr>
          <w:rFonts w:eastAsia="等线"/>
          <w:i/>
          <w:iCs/>
          <w:lang w:val="en-US"/>
        </w:rPr>
        <w:t>.</w:t>
      </w:r>
      <w:bookmarkEnd w:id="7"/>
      <w:r>
        <w:rPr>
          <w:rFonts w:hint="eastAsia"/>
          <w:lang w:eastAsia="zh-CN"/>
        </w:rPr>
        <w:t xml:space="preserve"> </w:t>
      </w:r>
    </w:p>
    <w:p>
      <w:pPr>
        <w:pStyle w:val="56"/>
        <w:ind w:leftChars="100"/>
        <w:rPr>
          <w:rFonts w:hint="default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bCs/>
          <w:sz w:val="20"/>
          <w:lang w:val="en-US" w:eastAsia="en-US" w:bidi="ar-SA"/>
        </w:rPr>
      </w:pPr>
      <w:bookmarkStart w:id="20" w:name="OLE_LINK1"/>
      <w:r>
        <w:rPr>
          <w:rFonts w:hint="eastAsia"/>
          <w:lang w:val="en-US" w:eastAsia="zh-CN"/>
        </w:rPr>
        <w:t xml:space="preserve"> </w:t>
      </w:r>
      <w:r>
        <w:rPr>
          <w:rFonts w:hint="default"/>
          <w:b/>
          <w:bCs/>
          <w:lang w:val="en-US"/>
        </w:rPr>
        <w:t xml:space="preserve">SA2’s new SID in R19 </w:t>
      </w:r>
      <w:r>
        <w:rPr>
          <w:rFonts w:hint="default" w:ascii="Times New Roman" w:hAnsi="Times New Roman" w:cs="Times New Roman"/>
          <w:b/>
          <w:bCs/>
          <w:sz w:val="20"/>
          <w:lang w:val="en-US" w:eastAsia="en-US" w:bidi="ar-SA"/>
        </w:rPr>
        <w:t>on Architecture enhancement for XRM Ph2</w:t>
      </w:r>
    </w:p>
    <w:p>
      <w:pPr>
        <w:pStyle w:val="97"/>
        <w:rPr>
          <w:i w:val="0"/>
          <w:iCs/>
        </w:rPr>
      </w:pPr>
      <w:r>
        <w:rPr>
          <w:rFonts w:hint="default"/>
          <w:i w:val="0"/>
          <w:iCs/>
          <w:lang w:val="en-US" w:eastAsia="zh-CN"/>
        </w:rPr>
        <w:t>SA2 will continue the study on XR in R19, and is going to further investigate the e</w:t>
      </w:r>
      <w:r>
        <w:rPr>
          <w:rFonts w:ascii="Times New Roman" w:hAnsi="Times New Roman"/>
          <w:i w:val="0"/>
          <w:iCs/>
        </w:rPr>
        <w:t>nhancement for PDU Set based QoS handling</w:t>
      </w:r>
      <w:r>
        <w:rPr>
          <w:rFonts w:hint="default"/>
          <w:i w:val="0"/>
          <w:iCs/>
          <w:lang w:val="en-US"/>
        </w:rPr>
        <w:t>.</w:t>
      </w:r>
      <w:r>
        <w:rPr>
          <w:rFonts w:hint="default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The following is copied from </w:t>
      </w:r>
      <w:r>
        <w:rPr>
          <w:rFonts w:hint="default"/>
          <w:i w:val="0"/>
          <w:iCs/>
          <w:lang w:val="en-US" w:eastAsia="zh-CN"/>
        </w:rPr>
        <w:t xml:space="preserve">the new SID </w:t>
      </w:r>
      <w:r>
        <w:rPr>
          <w:rFonts w:hint="default" w:ascii="Times New Roman" w:hAnsi="Times New Roman" w:cs="Times New Roman"/>
          <w:i w:val="0"/>
          <w:iCs/>
          <w:sz w:val="20"/>
          <w:lang w:val="en-US" w:eastAsia="en-US" w:bidi="ar-SA"/>
        </w:rPr>
        <w:t>SP-231136</w:t>
      </w:r>
      <w:r>
        <w:rPr>
          <w:i w:val="0"/>
          <w:iCs/>
        </w:rPr>
        <w:t>[</w:t>
      </w:r>
      <w:r>
        <w:rPr>
          <w:rFonts w:hint="default"/>
          <w:i w:val="0"/>
          <w:iCs/>
          <w:lang w:val="en-US"/>
        </w:rPr>
        <w:t>2</w:t>
      </w:r>
      <w:r>
        <w:rPr>
          <w:i w:val="0"/>
          <w:iCs/>
        </w:rPr>
        <w:t>]</w:t>
      </w:r>
      <w:r>
        <w:rPr>
          <w:rFonts w:hint="eastAsia"/>
          <w:i w:val="0"/>
          <w:iCs/>
          <w:lang w:val="en-US" w:eastAsia="zh-CN"/>
        </w:rPr>
        <w:t>.</w:t>
      </w:r>
    </w:p>
    <w:p>
      <w:pPr>
        <w:pStyle w:val="4"/>
        <w:rPr>
          <w:i/>
          <w:iCs w:val="0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Excerpt #</w:t>
      </w:r>
      <w:r>
        <w:rPr>
          <w:rFonts w:hint="default"/>
          <w:b/>
          <w:bCs/>
          <w:sz w:val="20"/>
          <w:szCs w:val="20"/>
          <w:u w:val="single"/>
          <w:lang w:val="en-US" w:eastAsia="zh-CN"/>
        </w:rPr>
        <w:t>4</w:t>
      </w:r>
      <w:r>
        <w:rPr>
          <w:rFonts w:hint="default"/>
          <w:sz w:val="20"/>
          <w:szCs w:val="20"/>
          <w:u w:val="single"/>
          <w:lang w:val="en-US"/>
        </w:rPr>
        <w:t>:</w:t>
      </w:r>
    </w:p>
    <w:p>
      <w:pPr>
        <w:pStyle w:val="97"/>
        <w:rPr>
          <w:i/>
          <w:iCs w:val="0"/>
        </w:rPr>
      </w:pPr>
      <w:r>
        <w:rPr>
          <w:i/>
          <w:iCs w:val="0"/>
        </w:rPr>
        <w:t>The following aspects will be studied:</w:t>
      </w:r>
    </w:p>
    <w:p>
      <w:pPr>
        <w:pStyle w:val="75"/>
        <w:rPr>
          <w:rFonts w:ascii="Times New Roman" w:hAnsi="Times New Roman"/>
          <w:i/>
          <w:iCs w:val="0"/>
        </w:rPr>
      </w:pPr>
      <w:r>
        <w:rPr>
          <w:rFonts w:ascii="Times New Roman" w:hAnsi="Times New Roman"/>
          <w:i/>
          <w:iCs w:val="0"/>
        </w:rPr>
        <w:t>WT1 Enhancement for PDU Set based QoS handling.</w:t>
      </w:r>
    </w:p>
    <w:p>
      <w:pPr>
        <w:pStyle w:val="75"/>
        <w:ind w:firstLine="0"/>
        <w:rPr>
          <w:rFonts w:ascii="Times New Roman" w:hAnsi="Times New Roman"/>
          <w:i/>
          <w:iCs w:val="0"/>
        </w:rPr>
      </w:pPr>
      <w:r>
        <w:rPr>
          <w:rFonts w:ascii="Times New Roman" w:hAnsi="Times New Roman"/>
          <w:i/>
          <w:iCs w:val="0"/>
        </w:rPr>
        <w:t xml:space="preserve">1.1 Study whether and how to enhance PDU Set related (e.g. new standardized 5QI, enhancements to Alternative QoS profiles, FEC) and PDU Set information (including Control Plane and/or User plane information provided by the AF/AS) and the corresponding PDU Set QoS handling enhancement. </w:t>
      </w:r>
    </w:p>
    <w:p>
      <w:pPr>
        <w:pStyle w:val="56"/>
        <w:rPr>
          <w:i/>
          <w:iCs w:val="0"/>
        </w:rPr>
      </w:pPr>
      <w:r>
        <w:rPr>
          <w:i/>
          <w:iCs w:val="0"/>
        </w:rPr>
        <w:t>NOTE 1: this will require close coordination between SA4 and SA2.</w:t>
      </w:r>
    </w:p>
    <w:p>
      <w:pPr>
        <w:pStyle w:val="75"/>
        <w:ind w:firstLine="0"/>
        <w:rPr>
          <w:rFonts w:ascii="Times New Roman" w:hAnsi="Times New Roman"/>
          <w:i/>
          <w:iCs w:val="0"/>
          <w:highlight w:val="yellow"/>
        </w:rPr>
      </w:pPr>
      <w:r>
        <w:rPr>
          <w:rFonts w:ascii="Times New Roman" w:hAnsi="Times New Roman"/>
          <w:i/>
          <w:iCs w:val="0"/>
          <w:highlight w:val="yellow"/>
        </w:rPr>
        <w:t xml:space="preserve">1.2 Support QoS control and PDU Set identification for XR stream with e2e encryption (e.g. fully encrypted header, partially encrypted header). This is applicable for PDUs received at N6 for DL. </w:t>
      </w:r>
    </w:p>
    <w:p>
      <w:pPr>
        <w:pStyle w:val="75"/>
        <w:ind w:firstLine="0"/>
        <w:rPr>
          <w:rFonts w:hint="default" w:ascii="Times New Roman" w:hAnsi="Times New Roman" w:cs="Times New Roman"/>
          <w:b/>
          <w:bCs/>
          <w:sz w:val="20"/>
          <w:lang w:val="en-US" w:eastAsia="en-US" w:bidi="ar-SA"/>
        </w:rPr>
      </w:pPr>
      <w:r>
        <w:rPr>
          <w:rFonts w:ascii="Times New Roman" w:hAnsi="Times New Roman"/>
          <w:i/>
          <w:iCs w:val="0"/>
        </w:rPr>
        <w:t xml:space="preserve">1.3 Enhancements to support PDU Set based QoS handling in uplink direction. 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Observation：</w:t>
      </w:r>
    </w:p>
    <w:bookmarkEnd w:id="20"/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To enhance the</w:t>
      </w:r>
      <w:r>
        <w:t xml:space="preserve"> QoS</w:t>
      </w:r>
      <w:r>
        <w:rPr>
          <w:rFonts w:hint="eastAsia"/>
          <w:lang w:val="en-US" w:eastAsia="zh-CN"/>
        </w:rPr>
        <w:t xml:space="preserve"> for XR service</w:t>
      </w:r>
      <w:r>
        <w:rPr>
          <w:rFonts w:hint="eastAsia"/>
          <w:lang w:eastAsia="zh-CN"/>
        </w:rPr>
        <w:t xml:space="preserve">, SA2 </w:t>
      </w:r>
      <w:r>
        <w:rPr>
          <w:rFonts w:hint="eastAsia"/>
          <w:lang w:val="en-US" w:eastAsia="zh-CN"/>
        </w:rPr>
        <w:t>proposed</w:t>
      </w:r>
      <w:r>
        <w:rPr>
          <w:rFonts w:hint="eastAsia"/>
          <w:lang w:eastAsia="zh-CN"/>
        </w:rPr>
        <w:t xml:space="preserve"> PDU set </w:t>
      </w:r>
      <w:r>
        <w:rPr>
          <w:rFonts w:hint="eastAsia"/>
          <w:lang w:val="en-US" w:eastAsia="zh-CN"/>
        </w:rPr>
        <w:t xml:space="preserve">based </w:t>
      </w:r>
      <w:r>
        <w:rPr>
          <w:rFonts w:hint="eastAsia"/>
          <w:lang w:eastAsia="zh-CN"/>
        </w:rPr>
        <w:t>packet handling</w:t>
      </w:r>
      <w:r>
        <w:t xml:space="preserve"> of XR multi-modality data flows to better utilize radio resources</w:t>
      </w:r>
      <w:r>
        <w:rPr>
          <w:rFonts w:hint="eastAsia"/>
          <w:lang w:val="en-US" w:eastAsia="zh-CN"/>
        </w:rPr>
        <w:t xml:space="preserve">, and concluded that </w:t>
      </w:r>
      <w:r>
        <w:t>5GS may perform filtering on PDU sets to selectively discard the packets from data flows with low priority based on radio utilization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Rel-18, SA2 assumed the header information used to identify PDUs is not encrypted. T</w:t>
      </w:r>
      <w:r>
        <w:rPr>
          <w:rFonts w:hint="default"/>
          <w:lang w:val="en-US"/>
        </w:rPr>
        <w:t xml:space="preserve">he </w:t>
      </w:r>
      <w:r>
        <w:rPr>
          <w:rFonts w:hint="eastAsia"/>
          <w:b/>
          <w:bCs/>
          <w:lang w:val="en-US" w:eastAsia="zh-CN"/>
        </w:rPr>
        <w:t>Excerpt#1</w:t>
      </w:r>
      <w:r>
        <w:rPr>
          <w:rFonts w:hint="eastAsia"/>
          <w:lang w:val="en-US" w:eastAsia="zh-CN"/>
        </w:rPr>
        <w:t xml:space="preserve"> notes </w:t>
      </w:r>
      <w:r>
        <w:rPr>
          <w:rFonts w:hint="default"/>
          <w:lang w:val="en-US"/>
        </w:rPr>
        <w:t>SA2’s work</w:t>
      </w:r>
      <w:r>
        <w:rPr>
          <w:rFonts w:hint="eastAsia"/>
          <w:lang w:val="en-US" w:eastAsia="zh-CN"/>
        </w:rPr>
        <w:t xml:space="preserve"> is based on the architectural assumption, which </w:t>
      </w:r>
      <w:r>
        <w:rPr>
          <w:rFonts w:hint="default"/>
          <w:lang w:val="en-US"/>
        </w:rPr>
        <w:t>limit</w:t>
      </w:r>
      <w:r>
        <w:rPr>
          <w:rFonts w:hint="eastAsia"/>
          <w:lang w:val="en-US" w:eastAsia="zh-CN"/>
        </w:rPr>
        <w:t>s the</w:t>
      </w:r>
      <w:r>
        <w:rPr>
          <w:rFonts w:hint="default"/>
          <w:lang w:val="en-US"/>
        </w:rPr>
        <w:t xml:space="preserve"> scope of XR service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to be </w:t>
      </w:r>
      <w:r>
        <w:rPr>
          <w:rFonts w:hint="default"/>
          <w:lang w:val="en-US"/>
        </w:rPr>
        <w:t>not encrypted.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  <w:b/>
          <w:bCs/>
          <w:lang w:val="en-US" w:eastAsia="zh-CN"/>
        </w:rPr>
        <w:t>Excerpt#2</w:t>
      </w:r>
      <w:r>
        <w:rPr>
          <w:rFonts w:hint="eastAsia"/>
          <w:lang w:val="en-US" w:eastAsia="zh-CN"/>
        </w:rPr>
        <w:t xml:space="preserve"> is one of  the example solutions that explains the current PDU set identification methodology can only be applied on </w:t>
      </w:r>
      <w:r>
        <w:rPr>
          <w:rFonts w:hint="eastAsia" w:eastAsia="等线"/>
          <w:lang w:val="en-US" w:eastAsia="zh-CN"/>
        </w:rPr>
        <w:t>the un</w:t>
      </w:r>
      <w:r>
        <w:rPr>
          <w:rFonts w:eastAsia="等线"/>
        </w:rPr>
        <w:t>encrypted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</w:rPr>
        <w:t>headers</w:t>
      </w:r>
      <w:r>
        <w:rPr>
          <w:rFonts w:hint="eastAsia" w:eastAsia="等线"/>
          <w:lang w:val="en-US" w:eastAsia="zh-CN"/>
        </w:rPr>
        <w:t xml:space="preserve"> of the protocol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that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transports XR services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.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  <w:b/>
          <w:bCs/>
          <w:lang w:val="en-US" w:eastAsia="zh-CN"/>
        </w:rPr>
        <w:t>Excerpt#3</w:t>
      </w:r>
      <w:r>
        <w:rPr>
          <w:rFonts w:hint="eastAsia"/>
          <w:lang w:val="en-US" w:eastAsia="zh-CN"/>
        </w:rPr>
        <w:t xml:space="preserve">, SA2 also concluded only unencrypted protocols can be supported for the PDU set identification handling. </w:t>
      </w:r>
    </w:p>
    <w:p>
      <w:r>
        <w:rPr>
          <w:rFonts w:hint="eastAsia"/>
          <w:lang w:val="en-US" w:eastAsia="zh-CN"/>
        </w:rPr>
        <w:t>However, some application services require encryption to protect its XR services in reality.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  <w:b/>
          <w:bCs/>
          <w:lang w:val="en-US" w:eastAsia="zh-CN"/>
        </w:rPr>
        <w:t>Excerpt#</w:t>
      </w:r>
      <w:r>
        <w:rPr>
          <w:rFonts w:hint="default"/>
          <w:b/>
          <w:bCs/>
          <w:lang w:val="en-US" w:eastAsia="zh-CN"/>
        </w:rPr>
        <w:t>4</w:t>
      </w:r>
      <w:r>
        <w:rPr>
          <w:rFonts w:hint="eastAsia"/>
          <w:lang w:val="en-US" w:eastAsia="zh-CN"/>
        </w:rPr>
        <w:t xml:space="preserve">,  </w:t>
      </w:r>
      <w:r>
        <w:rPr>
          <w:rFonts w:hint="default"/>
          <w:b/>
          <w:bCs/>
          <w:lang w:val="en-US"/>
        </w:rPr>
        <w:t>SA2’s new SID in R19</w:t>
      </w:r>
      <w:r>
        <w:rPr>
          <w:rFonts w:hint="eastAsia"/>
          <w:b/>
          <w:bCs/>
          <w:lang w:val="en-US" w:eastAsia="zh-CN"/>
        </w:rPr>
        <w:t xml:space="preserve"> is going to study </w:t>
      </w:r>
      <w:r>
        <w:rPr>
          <w:rFonts w:hint="default"/>
          <w:b/>
          <w:bCs/>
          <w:lang w:val="en-US" w:eastAsia="zh-CN"/>
        </w:rPr>
        <w:t>“</w:t>
      </w:r>
      <w:r>
        <w:rPr>
          <w:rFonts w:ascii="Times New Roman" w:hAnsi="Times New Roman"/>
          <w:b/>
          <w:bCs/>
        </w:rPr>
        <w:t>Support QoS control and PDU Set identification for XR stream with e2e encryption (e.g. fully encrypted header, partially encrypted header)</w:t>
      </w:r>
      <w:r>
        <w:rPr>
          <w:rFonts w:hint="default"/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 xml:space="preserve">.  </w:t>
      </w:r>
      <w:r>
        <w:rPr>
          <w:rFonts w:hint="eastAsia"/>
          <w:b w:val="0"/>
          <w:bCs w:val="0"/>
          <w:lang w:val="en-US" w:eastAsia="zh-CN"/>
        </w:rPr>
        <w:t>This e</w:t>
      </w:r>
      <w:r>
        <w:rPr>
          <w:rFonts w:ascii="Times New Roman" w:hAnsi="Times New Roman"/>
        </w:rPr>
        <w:t>nhance</w:t>
      </w:r>
      <w:r>
        <w:rPr>
          <w:rFonts w:hint="eastAsia"/>
          <w:lang w:val="en-US" w:eastAsia="zh-CN"/>
        </w:rPr>
        <w:t>ment  will investigate the</w:t>
      </w:r>
      <w:r>
        <w:rPr>
          <w:rFonts w:ascii="Times New Roman" w:hAnsi="Times New Roman"/>
        </w:rPr>
        <w:t xml:space="preserve"> PDU Set based QoS handling</w:t>
      </w:r>
      <w:r>
        <w:rPr>
          <w:rFonts w:hint="eastAsia"/>
          <w:lang w:val="en-US" w:eastAsia="zh-CN"/>
        </w:rPr>
        <w:t xml:space="preserve"> for XR stream with </w:t>
      </w:r>
      <w:r>
        <w:rPr>
          <w:rFonts w:ascii="Times New Roman" w:hAnsi="Times New Roman"/>
          <w:b/>
          <w:bCs/>
        </w:rPr>
        <w:t>e2e encryption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>(</w:t>
      </w:r>
      <w:r>
        <w:rPr>
          <w:rFonts w:hint="default"/>
          <w:lang w:val="en-US"/>
        </w:rPr>
        <w:t xml:space="preserve">e.g. </w:t>
      </w:r>
      <w:r>
        <w:rPr>
          <w:rFonts w:hint="default" w:eastAsia="等线"/>
          <w:lang w:val="en-US"/>
        </w:rPr>
        <w:t xml:space="preserve">STRP or </w:t>
      </w:r>
      <w:r>
        <w:rPr>
          <w:rFonts w:hint="eastAsia"/>
          <w:lang w:val="en-US" w:eastAsia="zh-CN"/>
        </w:rPr>
        <w:t xml:space="preserve">encrypted by </w:t>
      </w:r>
      <w:r>
        <w:rPr>
          <w:rFonts w:eastAsia="等线"/>
        </w:rPr>
        <w:t>TLS/QUIC/DTLS layer</w:t>
      </w:r>
      <w:r>
        <w:rPr>
          <w:rFonts w:hint="eastAsia" w:eastAsia="等线"/>
          <w:lang w:val="en-US" w:eastAsia="zh-CN"/>
        </w:rPr>
        <w:t>)</w:t>
      </w:r>
      <w:r>
        <w:rPr>
          <w:rFonts w:hint="default" w:eastAsia="等线"/>
          <w:lang w:val="en-US"/>
        </w:rPr>
        <w:t xml:space="preserve"> 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f</w:t>
      </w:r>
      <w:r>
        <w:t xml:space="preserve">or example, </w:t>
      </w:r>
      <w:r>
        <w:rPr>
          <w:rFonts w:hint="default"/>
          <w:lang w:val="en-US"/>
        </w:rPr>
        <w:t xml:space="preserve">if the XR traffic is transported with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/>
        </w:rPr>
        <w:t>QUIC</w:t>
      </w:r>
      <w:r>
        <w:rPr>
          <w:rFonts w:hint="eastAsia"/>
          <w:lang w:val="en-US" w:eastAsia="zh-CN"/>
        </w:rPr>
        <w:t>, how can</w:t>
      </w:r>
      <w:r>
        <w:rPr>
          <w:rFonts w:hint="default" w:eastAsia="等线"/>
          <w:lang w:val="en-US"/>
        </w:rPr>
        <w:t xml:space="preserve"> </w:t>
      </w:r>
      <w:r>
        <w:rPr>
          <w:rFonts w:hint="eastAsia" w:eastAsia="等线"/>
          <w:lang w:val="en-US" w:eastAsia="zh-CN"/>
        </w:rPr>
        <w:t>the current PDU set based</w:t>
      </w:r>
      <w:r>
        <w:rPr>
          <w:rFonts w:hint="default" w:eastAsia="等线"/>
          <w:lang w:val="en-US"/>
        </w:rPr>
        <w:t xml:space="preserve"> approach</w:t>
      </w:r>
      <w:r>
        <w:rPr>
          <w:rFonts w:hint="eastAsia" w:eastAsia="等线"/>
          <w:lang w:val="en-US" w:eastAsia="zh-CN"/>
        </w:rPr>
        <w:t xml:space="preserve"> be </w:t>
      </w:r>
      <w:r>
        <w:rPr>
          <w:rFonts w:hint="default" w:eastAsia="等线"/>
          <w:lang w:val="en-US"/>
        </w:rPr>
        <w:t>applied</w:t>
      </w:r>
      <w:r>
        <w:rPr>
          <w:rFonts w:hint="default"/>
          <w:lang w:val="en-US"/>
        </w:rPr>
        <w:t>. F</w:t>
      </w:r>
      <w:r>
        <w:rPr>
          <w:rFonts w:hint="eastAsia"/>
          <w:lang w:val="en-US" w:eastAsia="zh-CN"/>
        </w:rPr>
        <w:t>rom the security aspects</w:t>
      </w:r>
      <w:r>
        <w:rPr>
          <w:rFonts w:hint="default"/>
          <w:lang w:val="en-US"/>
        </w:rPr>
        <w:t xml:space="preserve">, </w:t>
      </w:r>
      <w:r>
        <w:rPr>
          <w:rFonts w:hint="eastAsia"/>
          <w:lang w:val="en-US" w:eastAsia="zh-CN"/>
        </w:rPr>
        <w:t>how to meet the security requirements (e.g. the confidentiality and integrity) for the XR streams/services based on SA2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PDU set based packet handling procedures requires</w:t>
      </w:r>
      <w:r>
        <w:rPr>
          <w:lang w:eastAsia="zh-CN"/>
        </w:rPr>
        <w:t xml:space="preserve"> </w:t>
      </w:r>
      <w:r>
        <w:t>further work and specification from SA3</w:t>
      </w:r>
      <w:r>
        <w:rPr>
          <w:rFonts w:hint="eastAsia"/>
          <w:lang w:val="en-US" w:eastAsia="zh-CN"/>
        </w:rPr>
        <w:t>, in coordination with SA2</w:t>
      </w:r>
      <w:r>
        <w:t xml:space="preserve">. </w:t>
      </w:r>
    </w:p>
    <w:p/>
    <w:p>
      <w:pPr>
        <w:pStyle w:val="2"/>
      </w:pPr>
      <w:r>
        <w:t>4</w:t>
      </w:r>
      <w:r>
        <w:tab/>
      </w:r>
      <w:r>
        <w:t>Detailed proposal</w:t>
      </w:r>
    </w:p>
    <w:p>
      <w:r>
        <w:t xml:space="preserve">Considering the </w:t>
      </w:r>
      <w:r>
        <w:rPr>
          <w:rFonts w:hint="eastAsia"/>
          <w:lang w:val="en-US" w:eastAsia="zh-CN"/>
        </w:rPr>
        <w:t>security risks</w:t>
      </w:r>
      <w:r>
        <w:rPr>
          <w:lang w:eastAsia="zh-CN"/>
        </w:rPr>
        <w:t xml:space="preserve">, SA3 needs to </w:t>
      </w:r>
      <w:r>
        <w:rPr>
          <w:rFonts w:hint="eastAsia"/>
          <w:lang w:val="en-US" w:eastAsia="zh-CN"/>
        </w:rPr>
        <w:t>study</w:t>
      </w:r>
      <w:r>
        <w:rPr>
          <w:lang w:eastAsia="zh-CN"/>
        </w:rPr>
        <w:t xml:space="preserve"> the security </w:t>
      </w:r>
      <w:r>
        <w:rPr>
          <w:rFonts w:hint="eastAsia"/>
          <w:lang w:val="en-US" w:eastAsia="zh-CN"/>
        </w:rPr>
        <w:t>aspect to better support XR services</w:t>
      </w:r>
      <w:r>
        <w:rPr>
          <w:lang w:eastAsia="zh-CN"/>
        </w:rPr>
        <w:t xml:space="preserve">. Therefore a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ID is proposed in a parallel contribution</w:t>
      </w:r>
      <w:r>
        <w:rPr>
          <w:rFonts w:hint="eastAsia"/>
          <w:lang w:val="en-US" w:eastAsia="zh-CN"/>
        </w:rPr>
        <w:t xml:space="preserve"> S3-23XXXX</w:t>
      </w:r>
      <w:r>
        <w:rPr>
          <w:lang w:eastAsia="zh-CN"/>
        </w:rPr>
        <w:t xml:space="preserve">. </w:t>
      </w:r>
    </w:p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AUAaGbikCwAAAA="/>
  </w:docVars>
  <w:rsids>
    <w:rsidRoot w:val="00172A27"/>
    <w:rsid w:val="00003300"/>
    <w:rsid w:val="00010D36"/>
    <w:rsid w:val="00011278"/>
    <w:rsid w:val="00012515"/>
    <w:rsid w:val="00020541"/>
    <w:rsid w:val="00027850"/>
    <w:rsid w:val="00046389"/>
    <w:rsid w:val="00060C5E"/>
    <w:rsid w:val="00062D45"/>
    <w:rsid w:val="00074722"/>
    <w:rsid w:val="000819D8"/>
    <w:rsid w:val="0009147A"/>
    <w:rsid w:val="000934A6"/>
    <w:rsid w:val="000A2C6C"/>
    <w:rsid w:val="000A4660"/>
    <w:rsid w:val="000B411A"/>
    <w:rsid w:val="000D0A9D"/>
    <w:rsid w:val="000D1B5B"/>
    <w:rsid w:val="000E23AE"/>
    <w:rsid w:val="000E65B4"/>
    <w:rsid w:val="00102BF3"/>
    <w:rsid w:val="0010401F"/>
    <w:rsid w:val="00112FC3"/>
    <w:rsid w:val="00120AAB"/>
    <w:rsid w:val="00165CD3"/>
    <w:rsid w:val="00173FA3"/>
    <w:rsid w:val="00180B41"/>
    <w:rsid w:val="00184B6F"/>
    <w:rsid w:val="001861E5"/>
    <w:rsid w:val="001871FF"/>
    <w:rsid w:val="001B01BC"/>
    <w:rsid w:val="001B1652"/>
    <w:rsid w:val="001B6831"/>
    <w:rsid w:val="001C0C0A"/>
    <w:rsid w:val="001C30E6"/>
    <w:rsid w:val="001C3EC8"/>
    <w:rsid w:val="001C5CDD"/>
    <w:rsid w:val="001D1FED"/>
    <w:rsid w:val="001D2BD4"/>
    <w:rsid w:val="001D6911"/>
    <w:rsid w:val="001E02A8"/>
    <w:rsid w:val="001F4D8F"/>
    <w:rsid w:val="001F79C6"/>
    <w:rsid w:val="00201947"/>
    <w:rsid w:val="0020395B"/>
    <w:rsid w:val="002046CB"/>
    <w:rsid w:val="00204DC9"/>
    <w:rsid w:val="002062C0"/>
    <w:rsid w:val="002102B5"/>
    <w:rsid w:val="00215130"/>
    <w:rsid w:val="00227138"/>
    <w:rsid w:val="00230002"/>
    <w:rsid w:val="002338EC"/>
    <w:rsid w:val="00244C9A"/>
    <w:rsid w:val="002452C6"/>
    <w:rsid w:val="00247216"/>
    <w:rsid w:val="00250ACA"/>
    <w:rsid w:val="00272FAA"/>
    <w:rsid w:val="002777DF"/>
    <w:rsid w:val="002A0995"/>
    <w:rsid w:val="002A1857"/>
    <w:rsid w:val="002A77E9"/>
    <w:rsid w:val="002B05A9"/>
    <w:rsid w:val="002B355E"/>
    <w:rsid w:val="002B3B48"/>
    <w:rsid w:val="002C274E"/>
    <w:rsid w:val="002C4598"/>
    <w:rsid w:val="002C7F38"/>
    <w:rsid w:val="002E17F7"/>
    <w:rsid w:val="0030628A"/>
    <w:rsid w:val="00324E0D"/>
    <w:rsid w:val="00341368"/>
    <w:rsid w:val="00347D39"/>
    <w:rsid w:val="0035122B"/>
    <w:rsid w:val="00353451"/>
    <w:rsid w:val="00356D44"/>
    <w:rsid w:val="00371032"/>
    <w:rsid w:val="00371B44"/>
    <w:rsid w:val="00375689"/>
    <w:rsid w:val="00380E96"/>
    <w:rsid w:val="003875BB"/>
    <w:rsid w:val="003B32C8"/>
    <w:rsid w:val="003C122B"/>
    <w:rsid w:val="003C5A97"/>
    <w:rsid w:val="003C7A04"/>
    <w:rsid w:val="003D40C7"/>
    <w:rsid w:val="003F52B2"/>
    <w:rsid w:val="004036BD"/>
    <w:rsid w:val="00406910"/>
    <w:rsid w:val="004118EB"/>
    <w:rsid w:val="00421A94"/>
    <w:rsid w:val="004273F7"/>
    <w:rsid w:val="00440414"/>
    <w:rsid w:val="004407EE"/>
    <w:rsid w:val="00445FE6"/>
    <w:rsid w:val="00447E97"/>
    <w:rsid w:val="00453C44"/>
    <w:rsid w:val="004558E9"/>
    <w:rsid w:val="0045777E"/>
    <w:rsid w:val="0048721C"/>
    <w:rsid w:val="004959AC"/>
    <w:rsid w:val="004A6795"/>
    <w:rsid w:val="004B3753"/>
    <w:rsid w:val="004B77AB"/>
    <w:rsid w:val="004C31D2"/>
    <w:rsid w:val="004D55C2"/>
    <w:rsid w:val="004D714B"/>
    <w:rsid w:val="004D7513"/>
    <w:rsid w:val="004F3275"/>
    <w:rsid w:val="005043D6"/>
    <w:rsid w:val="00516E14"/>
    <w:rsid w:val="00520767"/>
    <w:rsid w:val="00521131"/>
    <w:rsid w:val="00527C0B"/>
    <w:rsid w:val="005410F6"/>
    <w:rsid w:val="00552C8A"/>
    <w:rsid w:val="005729C4"/>
    <w:rsid w:val="00584BC6"/>
    <w:rsid w:val="0059227B"/>
    <w:rsid w:val="005B0966"/>
    <w:rsid w:val="005B795D"/>
    <w:rsid w:val="005D676A"/>
    <w:rsid w:val="005E2ABB"/>
    <w:rsid w:val="00604A9B"/>
    <w:rsid w:val="00613820"/>
    <w:rsid w:val="00635149"/>
    <w:rsid w:val="00646E87"/>
    <w:rsid w:val="00652248"/>
    <w:rsid w:val="00657B80"/>
    <w:rsid w:val="00675B3C"/>
    <w:rsid w:val="00681C79"/>
    <w:rsid w:val="0069495C"/>
    <w:rsid w:val="006A418A"/>
    <w:rsid w:val="006A61F4"/>
    <w:rsid w:val="006D340A"/>
    <w:rsid w:val="0070554D"/>
    <w:rsid w:val="00715A1D"/>
    <w:rsid w:val="00735346"/>
    <w:rsid w:val="00741620"/>
    <w:rsid w:val="00760BB0"/>
    <w:rsid w:val="0076157A"/>
    <w:rsid w:val="00767D45"/>
    <w:rsid w:val="00784593"/>
    <w:rsid w:val="00794438"/>
    <w:rsid w:val="007A00EF"/>
    <w:rsid w:val="007B19EA"/>
    <w:rsid w:val="007C0A2D"/>
    <w:rsid w:val="007C27B0"/>
    <w:rsid w:val="007D3CCB"/>
    <w:rsid w:val="007E58D6"/>
    <w:rsid w:val="007F300B"/>
    <w:rsid w:val="008014C3"/>
    <w:rsid w:val="00811A75"/>
    <w:rsid w:val="008250EA"/>
    <w:rsid w:val="00826242"/>
    <w:rsid w:val="00850812"/>
    <w:rsid w:val="00876B9A"/>
    <w:rsid w:val="00877655"/>
    <w:rsid w:val="008841F2"/>
    <w:rsid w:val="008933BF"/>
    <w:rsid w:val="008A10C4"/>
    <w:rsid w:val="008A10E7"/>
    <w:rsid w:val="008B0248"/>
    <w:rsid w:val="008C7BC2"/>
    <w:rsid w:val="008D4649"/>
    <w:rsid w:val="008D5AB8"/>
    <w:rsid w:val="008F4BFF"/>
    <w:rsid w:val="008F5F33"/>
    <w:rsid w:val="00900D4E"/>
    <w:rsid w:val="0091046A"/>
    <w:rsid w:val="00923662"/>
    <w:rsid w:val="00926ABD"/>
    <w:rsid w:val="00935AEF"/>
    <w:rsid w:val="00947F4E"/>
    <w:rsid w:val="00953331"/>
    <w:rsid w:val="00966D47"/>
    <w:rsid w:val="00992312"/>
    <w:rsid w:val="009A70E7"/>
    <w:rsid w:val="009C0DED"/>
    <w:rsid w:val="009C28CB"/>
    <w:rsid w:val="009C4E76"/>
    <w:rsid w:val="009F1B2E"/>
    <w:rsid w:val="009F5E75"/>
    <w:rsid w:val="00A0170D"/>
    <w:rsid w:val="00A078A8"/>
    <w:rsid w:val="00A3619C"/>
    <w:rsid w:val="00A37D7F"/>
    <w:rsid w:val="00A42D9D"/>
    <w:rsid w:val="00A46410"/>
    <w:rsid w:val="00A513E8"/>
    <w:rsid w:val="00A57688"/>
    <w:rsid w:val="00A60C54"/>
    <w:rsid w:val="00A77969"/>
    <w:rsid w:val="00A821A5"/>
    <w:rsid w:val="00A84A94"/>
    <w:rsid w:val="00A86BF7"/>
    <w:rsid w:val="00AB5D09"/>
    <w:rsid w:val="00AC0E17"/>
    <w:rsid w:val="00AD1DAA"/>
    <w:rsid w:val="00AF1E23"/>
    <w:rsid w:val="00AF4316"/>
    <w:rsid w:val="00AF7F81"/>
    <w:rsid w:val="00B01AFF"/>
    <w:rsid w:val="00B05CC7"/>
    <w:rsid w:val="00B12E73"/>
    <w:rsid w:val="00B1431B"/>
    <w:rsid w:val="00B15770"/>
    <w:rsid w:val="00B27E39"/>
    <w:rsid w:val="00B3021B"/>
    <w:rsid w:val="00B350D8"/>
    <w:rsid w:val="00B50824"/>
    <w:rsid w:val="00B56277"/>
    <w:rsid w:val="00B63919"/>
    <w:rsid w:val="00B67993"/>
    <w:rsid w:val="00B73BC1"/>
    <w:rsid w:val="00B76763"/>
    <w:rsid w:val="00B7732B"/>
    <w:rsid w:val="00B879F0"/>
    <w:rsid w:val="00B90095"/>
    <w:rsid w:val="00B97222"/>
    <w:rsid w:val="00BC25AA"/>
    <w:rsid w:val="00C022E3"/>
    <w:rsid w:val="00C03F44"/>
    <w:rsid w:val="00C04F9E"/>
    <w:rsid w:val="00C27B63"/>
    <w:rsid w:val="00C32B90"/>
    <w:rsid w:val="00C348FD"/>
    <w:rsid w:val="00C4712D"/>
    <w:rsid w:val="00C50546"/>
    <w:rsid w:val="00C555C9"/>
    <w:rsid w:val="00C57B6F"/>
    <w:rsid w:val="00C81D70"/>
    <w:rsid w:val="00C8312A"/>
    <w:rsid w:val="00C94F55"/>
    <w:rsid w:val="00C966BA"/>
    <w:rsid w:val="00CA0749"/>
    <w:rsid w:val="00CA7D62"/>
    <w:rsid w:val="00CB05B9"/>
    <w:rsid w:val="00CB07A8"/>
    <w:rsid w:val="00CD4A57"/>
    <w:rsid w:val="00CF1AF2"/>
    <w:rsid w:val="00D04A0A"/>
    <w:rsid w:val="00D074BF"/>
    <w:rsid w:val="00D11C05"/>
    <w:rsid w:val="00D33604"/>
    <w:rsid w:val="00D37B08"/>
    <w:rsid w:val="00D422DC"/>
    <w:rsid w:val="00D42BD9"/>
    <w:rsid w:val="00D437FF"/>
    <w:rsid w:val="00D5130C"/>
    <w:rsid w:val="00D62265"/>
    <w:rsid w:val="00D63561"/>
    <w:rsid w:val="00D8512E"/>
    <w:rsid w:val="00D90071"/>
    <w:rsid w:val="00DA1E58"/>
    <w:rsid w:val="00DA281B"/>
    <w:rsid w:val="00DA5647"/>
    <w:rsid w:val="00DC0E57"/>
    <w:rsid w:val="00DC75DE"/>
    <w:rsid w:val="00DD0AAD"/>
    <w:rsid w:val="00DE4EF2"/>
    <w:rsid w:val="00DF0C4C"/>
    <w:rsid w:val="00DF2C0E"/>
    <w:rsid w:val="00E04DB6"/>
    <w:rsid w:val="00E05379"/>
    <w:rsid w:val="00E06FFB"/>
    <w:rsid w:val="00E30155"/>
    <w:rsid w:val="00E3230F"/>
    <w:rsid w:val="00E344D1"/>
    <w:rsid w:val="00E353AB"/>
    <w:rsid w:val="00E4213B"/>
    <w:rsid w:val="00E5665B"/>
    <w:rsid w:val="00E67BA4"/>
    <w:rsid w:val="00E73B88"/>
    <w:rsid w:val="00E91FE1"/>
    <w:rsid w:val="00E96E02"/>
    <w:rsid w:val="00EA5E95"/>
    <w:rsid w:val="00EC0C4E"/>
    <w:rsid w:val="00ED4954"/>
    <w:rsid w:val="00EE0943"/>
    <w:rsid w:val="00EE33A2"/>
    <w:rsid w:val="00F2088C"/>
    <w:rsid w:val="00F26DA3"/>
    <w:rsid w:val="00F355AC"/>
    <w:rsid w:val="00F41510"/>
    <w:rsid w:val="00F56B5E"/>
    <w:rsid w:val="00F67A1C"/>
    <w:rsid w:val="00F82C5B"/>
    <w:rsid w:val="00F8525D"/>
    <w:rsid w:val="00F8555F"/>
    <w:rsid w:val="00F86F48"/>
    <w:rsid w:val="00FF7348"/>
    <w:rsid w:val="01A61929"/>
    <w:rsid w:val="01F32AF6"/>
    <w:rsid w:val="03117995"/>
    <w:rsid w:val="07483930"/>
    <w:rsid w:val="09491BDD"/>
    <w:rsid w:val="0D8928CB"/>
    <w:rsid w:val="0DCF312D"/>
    <w:rsid w:val="0DD14902"/>
    <w:rsid w:val="0E3C77E9"/>
    <w:rsid w:val="0EA85B63"/>
    <w:rsid w:val="0F0F25C1"/>
    <w:rsid w:val="0F6F4B14"/>
    <w:rsid w:val="0F9C0735"/>
    <w:rsid w:val="0FBC6A5E"/>
    <w:rsid w:val="10A2308B"/>
    <w:rsid w:val="116D470F"/>
    <w:rsid w:val="117B12CB"/>
    <w:rsid w:val="119D59AC"/>
    <w:rsid w:val="12AD574A"/>
    <w:rsid w:val="12EE19E4"/>
    <w:rsid w:val="13887F70"/>
    <w:rsid w:val="14A73E2F"/>
    <w:rsid w:val="15651629"/>
    <w:rsid w:val="15AD068A"/>
    <w:rsid w:val="165F0117"/>
    <w:rsid w:val="168C1C84"/>
    <w:rsid w:val="16E903D8"/>
    <w:rsid w:val="17CE0CF3"/>
    <w:rsid w:val="17F3097A"/>
    <w:rsid w:val="182B51FA"/>
    <w:rsid w:val="198B25EF"/>
    <w:rsid w:val="1A0A00C9"/>
    <w:rsid w:val="1E82076A"/>
    <w:rsid w:val="1F8D38FD"/>
    <w:rsid w:val="1FC55795"/>
    <w:rsid w:val="20034E98"/>
    <w:rsid w:val="21754665"/>
    <w:rsid w:val="23EF448E"/>
    <w:rsid w:val="24012CF1"/>
    <w:rsid w:val="24BE39A5"/>
    <w:rsid w:val="251A3972"/>
    <w:rsid w:val="254517FA"/>
    <w:rsid w:val="2A63139C"/>
    <w:rsid w:val="2A6959D1"/>
    <w:rsid w:val="2B016C2C"/>
    <w:rsid w:val="2BC30CA3"/>
    <w:rsid w:val="2D4F6489"/>
    <w:rsid w:val="2D642184"/>
    <w:rsid w:val="2E4328DE"/>
    <w:rsid w:val="2EBC02D4"/>
    <w:rsid w:val="33470523"/>
    <w:rsid w:val="33C048BD"/>
    <w:rsid w:val="344142C5"/>
    <w:rsid w:val="346676C2"/>
    <w:rsid w:val="3481459D"/>
    <w:rsid w:val="35AD04D6"/>
    <w:rsid w:val="36032155"/>
    <w:rsid w:val="376924DA"/>
    <w:rsid w:val="37E45C75"/>
    <w:rsid w:val="3902302C"/>
    <w:rsid w:val="3935624B"/>
    <w:rsid w:val="3A280A0A"/>
    <w:rsid w:val="3A367A3E"/>
    <w:rsid w:val="3BE73B55"/>
    <w:rsid w:val="3C8E4865"/>
    <w:rsid w:val="3F2C770B"/>
    <w:rsid w:val="417735B8"/>
    <w:rsid w:val="420401DB"/>
    <w:rsid w:val="42777B1C"/>
    <w:rsid w:val="437E5BF6"/>
    <w:rsid w:val="46AF41FB"/>
    <w:rsid w:val="47437526"/>
    <w:rsid w:val="47FE6308"/>
    <w:rsid w:val="49743A7E"/>
    <w:rsid w:val="497730A2"/>
    <w:rsid w:val="4BCA036B"/>
    <w:rsid w:val="4EB41A1D"/>
    <w:rsid w:val="4F672460"/>
    <w:rsid w:val="4FCC6D8A"/>
    <w:rsid w:val="508165DC"/>
    <w:rsid w:val="51C93096"/>
    <w:rsid w:val="537F2B6A"/>
    <w:rsid w:val="53CC0FAB"/>
    <w:rsid w:val="561F6855"/>
    <w:rsid w:val="571F0A78"/>
    <w:rsid w:val="57494F42"/>
    <w:rsid w:val="57D041AF"/>
    <w:rsid w:val="58E64564"/>
    <w:rsid w:val="59AF56FB"/>
    <w:rsid w:val="5AEF23D3"/>
    <w:rsid w:val="5BDE1EC7"/>
    <w:rsid w:val="5C2C68ED"/>
    <w:rsid w:val="5C9C6316"/>
    <w:rsid w:val="5D521338"/>
    <w:rsid w:val="5EB209AA"/>
    <w:rsid w:val="5F483792"/>
    <w:rsid w:val="60C508B5"/>
    <w:rsid w:val="64B51049"/>
    <w:rsid w:val="65135AD0"/>
    <w:rsid w:val="66A6332B"/>
    <w:rsid w:val="67AB1522"/>
    <w:rsid w:val="6B6F79D0"/>
    <w:rsid w:val="6E32743D"/>
    <w:rsid w:val="6F22564F"/>
    <w:rsid w:val="70284FC2"/>
    <w:rsid w:val="70C4348D"/>
    <w:rsid w:val="70E539A9"/>
    <w:rsid w:val="710F58DA"/>
    <w:rsid w:val="71BE5F79"/>
    <w:rsid w:val="72AA1B8D"/>
    <w:rsid w:val="74387BF4"/>
    <w:rsid w:val="7899744C"/>
    <w:rsid w:val="792D2463"/>
    <w:rsid w:val="79AB21DF"/>
    <w:rsid w:val="7E0D45DD"/>
    <w:rsid w:val="7E925E12"/>
    <w:rsid w:val="7FD313C5"/>
    <w:rsid w:val="7FE32E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1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link w:val="88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="Calibri" w:hAnsi="Calibri" w:eastAsia="Calibri" w:cs="Times New Roman"/>
      <w:sz w:val="24"/>
      <w:szCs w:val="22"/>
      <w:lang w:val="en-US" w:eastAsia="zh-CN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6"/>
    <w:qFormat/>
    <w:uiPriority w:val="0"/>
  </w:style>
  <w:style w:type="paragraph" w:customStyle="1" w:styleId="79">
    <w:name w:val="B5"/>
    <w:basedOn w:val="35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normaltextrun"/>
    <w:basedOn w:val="43"/>
    <w:qFormat/>
    <w:uiPriority w:val="0"/>
  </w:style>
  <w:style w:type="character" w:customStyle="1" w:styleId="88">
    <w:name w:val="批注文字 Char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批注主题 Char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3 C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_Style 9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6">
    <w:name w:val="List Paragraph"/>
    <w:basedOn w:val="1"/>
    <w:qFormat/>
    <w:uiPriority w:val="34"/>
    <w:pPr>
      <w:ind w:left="720"/>
    </w:pPr>
  </w:style>
  <w:style w:type="paragraph" w:customStyle="1" w:styleId="9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1375</Words>
  <Characters>7838</Characters>
  <Lines>65</Lines>
  <Paragraphs>18</Paragraphs>
  <TotalTime>32</TotalTime>
  <ScaleCrop>false</ScaleCrop>
  <LinksUpToDate>false</LinksUpToDate>
  <CharactersWithSpaces>9195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2023-02-08T09:55:00Z</dcterms:created>
  <dc:creator>Michael Sanders, John M Meredith</dc:creator>
  <cp:lastModifiedBy>cmcc 2</cp:lastModifiedBy>
  <dcterms:modified xsi:type="dcterms:W3CDTF">2023-09-22T08:14:39Z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(3)FAplGWRouDhbcDRwYKojbllX5LZi+4SGrXUdfJlmHbpySdSmg8r28PSyOkbyo1OrPOTIGpev
mg6Bcus4yt9kPOBUVJ8G/tLyXwzRXtRGPyu4JpBYpFJRLOdZntAexZacJDgWkiIsK2kHgAQg
Yfr2bPExwdSUvKZFlB7EFZX5Dt0l8LHlcTJ7fXnloAlx5iJPVhlTeWGNmaa34XFre3E5y4CX
EskH021GbJKKNDQtf/</vt:lpwstr>
  </property>
  <property fmtid="{D5CDD505-2E9C-101B-9397-08002B2CF9AE}" pid="4" name="_2015_ms_pID_7253431">
    <vt:lpwstr>0hCCDdUEIx3fRfk6WsSbAXH6CN4XFRGeEegpb8gc1lYeqInzCA8Ha1
CdaGTXeBsGEL9IJbv23J1XpCnQPatK5v2DiuVvY2g0kLEekRVqZX5U/ApLhpr+N763j5yyib
NEBrMXXPFzzh3Txyorcp5sDCoA6tKDKkFch6U1t9vEpz3nlb7AAUKIcLbNZf4b+hJlkMxfN7
V81wNtBt8DMlqTp0hNfw3yIbxJKXgCyAqW0V</vt:lpwstr>
  </property>
  <property fmtid="{D5CDD505-2E9C-101B-9397-08002B2CF9AE}" pid="5" name="_2015_ms_pID_7253432">
    <vt:lpwstr>RbBv+Gxrtusl1gsR5+6isYk=</vt:lpwstr>
  </property>
  <property fmtid="{D5CDD505-2E9C-101B-9397-08002B2CF9AE}" pid="6" name="KSOProductBuildVer">
    <vt:lpwstr>2052-11.8.2.12085</vt:lpwstr>
  </property>
  <property fmtid="{D5CDD505-2E9C-101B-9397-08002B2CF9AE}" pid="7" name="ICV">
    <vt:lpwstr>FB4C04957BBA4CFD99BBECAA7282AD8B</vt:lpwstr>
  </property>
</Properties>
</file>